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997212">
      <w:pPr>
        <w:pStyle w:val="1"/>
      </w:pPr>
      <w:r>
        <w:fldChar w:fldCharType="begin"/>
      </w:r>
      <w:r>
        <w:instrText>HYPERLINK "http://garant.roscosmos.ru/document?id=71898666&amp;sub=0"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космической деятельности "Роскосмос" от 2 июля 2018 г. N 202</w:t>
      </w:r>
      <w:r>
        <w:rPr>
          <w:rStyle w:val="a4"/>
          <w:b w:val="0"/>
          <w:bCs w:val="0"/>
        </w:rPr>
        <w:br/>
        <w:t>"Об утверждении Порядка представления сведений о доходах, расходах, об имуществе и обязательствах имущественного характера в Госкорпорации "Роскосмос"</w:t>
      </w:r>
      <w:r>
        <w:fldChar w:fldCharType="end"/>
      </w:r>
    </w:p>
    <w:p w:rsidR="00000000" w:rsidRDefault="00997212"/>
    <w:p w:rsidR="00000000" w:rsidRDefault="00997212">
      <w:r>
        <w:t>В с</w:t>
      </w:r>
      <w:r>
        <w:t xml:space="preserve">оответствии с </w:t>
      </w:r>
      <w:hyperlink r:id="rId7" w:history="1">
        <w:r>
          <w:rPr>
            <w:rStyle w:val="a4"/>
          </w:rPr>
          <w:t>подпунктами "г"</w:t>
        </w:r>
      </w:hyperlink>
      <w:r>
        <w:t xml:space="preserve"> и </w:t>
      </w:r>
      <w:hyperlink r:id="rId8" w:history="1">
        <w:r>
          <w:rPr>
            <w:rStyle w:val="a4"/>
          </w:rPr>
          <w:t>"е" пункта 23</w:t>
        </w:r>
      </w:hyperlink>
      <w:r>
        <w:t xml:space="preserve"> Указа Президента Российской Федерации от 2 апреля 2013 г. N 309 "О м</w:t>
      </w:r>
      <w:r>
        <w:t xml:space="preserve">ерах по реализации отдельных положений Федерального закона "О противодействии коррупции" (Собрание законодательства Российской Федерации, 2013, N 14, ст. 1670; N 23, ст. 2892; N 28, ст. 3813; N 49 (ч. VII), ст. 6399; 2014, N 26 (ч. II), ст. 3520; N 30 (ч. </w:t>
      </w:r>
      <w:r>
        <w:t>II), ст. 4286; 2015, N 10, ст. 1506; 2016, N 24, ст. 3506; 2017, N 9, ст. 1339; N 39, ст. 5682; N 42, ст. 6137) приказываю:</w:t>
      </w:r>
    </w:p>
    <w:p w:rsidR="00000000" w:rsidRDefault="00997212">
      <w:bookmarkStart w:id="1" w:name="sub_1"/>
      <w:r>
        <w:t xml:space="preserve">Утвердить прилагаемый </w:t>
      </w:r>
      <w:hyperlink w:anchor="sub_1000" w:history="1">
        <w:r>
          <w:rPr>
            <w:rStyle w:val="a4"/>
          </w:rPr>
          <w:t>Порядок</w:t>
        </w:r>
      </w:hyperlink>
      <w:r>
        <w:t xml:space="preserve"> представления сведений о доходах, расходах, об имуществе и обязательств</w:t>
      </w:r>
      <w:r>
        <w:t>ах имущественного характера в Госкорпорации "Роскосмос".</w:t>
      </w:r>
    </w:p>
    <w:bookmarkEnd w:id="1"/>
    <w:p w:rsidR="00000000" w:rsidRDefault="00997212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97212">
            <w:pPr>
              <w:pStyle w:val="a7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97212">
            <w:pPr>
              <w:pStyle w:val="a5"/>
              <w:jc w:val="right"/>
            </w:pPr>
            <w:r>
              <w:t>Д.О. Рогозин</w:t>
            </w:r>
          </w:p>
        </w:tc>
      </w:tr>
    </w:tbl>
    <w:p w:rsidR="00000000" w:rsidRDefault="00997212"/>
    <w:p w:rsidR="00000000" w:rsidRDefault="00997212">
      <w:pPr>
        <w:pStyle w:val="a7"/>
      </w:pPr>
      <w:r>
        <w:t>Зарегистрировано в Минюсте РФ 25 июля 2018 г.</w:t>
      </w:r>
      <w:r>
        <w:br/>
        <w:t>Регистрационный N 51691</w:t>
      </w:r>
    </w:p>
    <w:p w:rsidR="00000000" w:rsidRDefault="00997212"/>
    <w:p w:rsidR="00000000" w:rsidRDefault="00997212">
      <w:pPr>
        <w:ind w:firstLine="0"/>
        <w:jc w:val="right"/>
      </w:pPr>
      <w:bookmarkStart w:id="2" w:name="sub_1000"/>
      <w:r>
        <w:rPr>
          <w:rStyle w:val="a3"/>
        </w:rPr>
        <w:t>УТВЕРЖДЕН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Госкорпорации "Роскосмос"</w:t>
      </w:r>
      <w:r>
        <w:rPr>
          <w:rStyle w:val="a3"/>
        </w:rPr>
        <w:br/>
      </w:r>
      <w:r>
        <w:rPr>
          <w:rStyle w:val="a3"/>
        </w:rPr>
        <w:t>от 2 июля 2018 г. N 202</w:t>
      </w:r>
    </w:p>
    <w:bookmarkEnd w:id="2"/>
    <w:p w:rsidR="00000000" w:rsidRDefault="00997212"/>
    <w:p w:rsidR="00000000" w:rsidRDefault="00997212">
      <w:pPr>
        <w:pStyle w:val="1"/>
      </w:pPr>
      <w:r>
        <w:t>Порядок</w:t>
      </w:r>
      <w:r>
        <w:br/>
        <w:t>представления сведений о доходах, расходах, об имуществе и обязательствах имущественного характера в Госкорпорации "Роскосмос"</w:t>
      </w:r>
    </w:p>
    <w:p w:rsidR="00000000" w:rsidRDefault="00997212"/>
    <w:p w:rsidR="00000000" w:rsidRDefault="00997212">
      <w:bookmarkStart w:id="3" w:name="sub_1001"/>
      <w:r>
        <w:t>1. Порядок представления сведений о доходах, расходах, об имуществе и обязатель</w:t>
      </w:r>
      <w:r>
        <w:t>ствах имущественного характера в Госкорпорации "Роскосмос" (далее - Порядок, Корпорация соответственно) определяет правила представления:</w:t>
      </w:r>
    </w:p>
    <w:p w:rsidR="00000000" w:rsidRDefault="00997212">
      <w:bookmarkStart w:id="4" w:name="sub_1101"/>
      <w:bookmarkEnd w:id="3"/>
      <w:r>
        <w:t xml:space="preserve">а) гражданами, претендующими на замещение должностей Корпорации, предусмотренных </w:t>
      </w:r>
      <w:hyperlink r:id="rId9" w:history="1">
        <w:r>
          <w:rPr>
            <w:rStyle w:val="a4"/>
          </w:rPr>
          <w:t>Перечнем</w:t>
        </w:r>
      </w:hyperlink>
      <w:r>
        <w:t xml:space="preserve"> должностей Госкорпорации "Роскосмос", при назначении на которые граждане и при замещении которых работники Госкорпорации "Роскосмос" обязаны представлять сведения о своих доходах, расходах, об имущ</w:t>
      </w:r>
      <w:r>
        <w:t xml:space="preserve">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утвержденным </w:t>
      </w:r>
      <w:hyperlink r:id="rId10" w:history="1">
        <w:r>
          <w:rPr>
            <w:rStyle w:val="a4"/>
          </w:rPr>
          <w:t>приказом</w:t>
        </w:r>
      </w:hyperlink>
      <w:r>
        <w:t xml:space="preserve"> Корпорации от 17 февраля 2017 г. N 43</w:t>
      </w:r>
      <w:hyperlink w:anchor="sub_1111" w:history="1">
        <w:r>
          <w:rPr>
            <w:rStyle w:val="a4"/>
          </w:rPr>
          <w:t>*</w:t>
        </w:r>
      </w:hyperlink>
      <w:r>
        <w:t xml:space="preserve"> (далее - Перечень, граждане соответственно), сведений о своих доходах, об имуществе и обязательствах имущественного характера, а также сведений о доходах, об имуще</w:t>
      </w:r>
      <w:r>
        <w:t>стве и обязательствах имущественного характера своих супруги (супруга) и несовершеннолетних детей;</w:t>
      </w:r>
    </w:p>
    <w:bookmarkEnd w:id="4"/>
    <w:p w:rsidR="00000000" w:rsidRDefault="00997212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997212">
      <w:bookmarkStart w:id="5" w:name="sub_1111"/>
      <w:r>
        <w:t>* Зарегистрирован Министерством юстиции Российской Федерации 17 марта 2017 г., регистрационный N 46010.</w:t>
      </w:r>
    </w:p>
    <w:bookmarkEnd w:id="5"/>
    <w:p w:rsidR="00000000" w:rsidRDefault="00997212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997212">
      <w:bookmarkStart w:id="6" w:name="sub_1102"/>
      <w:r>
        <w:t xml:space="preserve">б) работниками, замещающими должности Корпорации, предусмотренные </w:t>
      </w:r>
      <w:hyperlink r:id="rId11" w:history="1">
        <w:r>
          <w:rPr>
            <w:rStyle w:val="a4"/>
          </w:rPr>
          <w:t>Перечнем</w:t>
        </w:r>
      </w:hyperlink>
      <w:r>
        <w:t xml:space="preserve"> (далее - работники), сведений о своих доходах, расходах, об имуществе</w:t>
      </w:r>
      <w:r>
        <w:t xml:space="preserve">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000000" w:rsidRDefault="00997212">
      <w:bookmarkStart w:id="7" w:name="sub_1103"/>
      <w:bookmarkEnd w:id="6"/>
      <w:r>
        <w:t>в) работниками, замещающими должности Корпорации, н</w:t>
      </w:r>
      <w:r>
        <w:t xml:space="preserve">е предусмотренные </w:t>
      </w:r>
      <w:hyperlink r:id="rId12" w:history="1">
        <w:r>
          <w:rPr>
            <w:rStyle w:val="a4"/>
          </w:rPr>
          <w:t>Перечнем</w:t>
        </w:r>
      </w:hyperlink>
      <w:r>
        <w:t xml:space="preserve">, и претендующими на замещение должностей Корпорации, предусмотренные Перечнем (далее - </w:t>
      </w:r>
      <w:r>
        <w:lastRenderedPageBreak/>
        <w:t>кандидаты), сведений о своих доходах, об имуществе и обязательствах иму</w:t>
      </w:r>
      <w:r>
        <w:t>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детей.</w:t>
      </w:r>
    </w:p>
    <w:p w:rsidR="00000000" w:rsidRDefault="00997212">
      <w:bookmarkStart w:id="8" w:name="sub_1002"/>
      <w:bookmarkEnd w:id="7"/>
      <w:r>
        <w:t>2. Сведения о доходах, расходах, об имуществе и обязательствах имущественного хара</w:t>
      </w:r>
      <w:r>
        <w:t xml:space="preserve">ктера представляются в Департамент экономической безопасности Корпорации (далее - Департамент) по форме </w:t>
      </w:r>
      <w:hyperlink r:id="rId13" w:history="1">
        <w:r>
          <w:rPr>
            <w:rStyle w:val="a4"/>
          </w:rPr>
          <w:t>справки</w:t>
        </w:r>
      </w:hyperlink>
      <w:r>
        <w:t xml:space="preserve">, утвержденной </w:t>
      </w:r>
      <w:hyperlink r:id="rId14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23 июня 2014 г. N 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</w:t>
      </w:r>
      <w:hyperlink w:anchor="sub_1222" w:history="1">
        <w:r>
          <w:rPr>
            <w:rStyle w:val="a4"/>
          </w:rPr>
          <w:t>*</w:t>
        </w:r>
      </w:hyperlink>
      <w:r>
        <w:t xml:space="preserve"> (далее - Справка).</w:t>
      </w:r>
    </w:p>
    <w:bookmarkEnd w:id="8"/>
    <w:p w:rsidR="00000000" w:rsidRDefault="00997212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997212">
      <w:bookmarkStart w:id="9" w:name="sub_1222"/>
      <w:r>
        <w:t>* Собрание законодательства Российской Федерации, 2014, N 26 (ч. II), ст. 3520; 2017, N 39, ст. 5682; N 42, ст. 6137.</w:t>
      </w:r>
    </w:p>
    <w:bookmarkEnd w:id="9"/>
    <w:p w:rsidR="00000000" w:rsidRDefault="00997212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997212">
      <w:hyperlink r:id="rId15" w:history="1">
        <w:r>
          <w:rPr>
            <w:rStyle w:val="a4"/>
          </w:rPr>
          <w:t>Справка</w:t>
        </w:r>
      </w:hyperlink>
      <w:r>
        <w:t xml:space="preserve"> заполняется с использованием специального программного обеспечения "Справка БК", размещенного в информационно-телекоммуникационной сети "Интернет" на </w:t>
      </w:r>
      <w:hyperlink r:id="rId16" w:history="1">
        <w:r>
          <w:rPr>
            <w:rStyle w:val="a4"/>
          </w:rPr>
          <w:t>официальном сайте</w:t>
        </w:r>
      </w:hyperlink>
      <w:r>
        <w:t xml:space="preserve"> Президента Российской Федерации и </w:t>
      </w:r>
      <w:hyperlink r:id="rId17" w:history="1">
        <w:r>
          <w:rPr>
            <w:rStyle w:val="a4"/>
          </w:rPr>
          <w:t>официальном сайте</w:t>
        </w:r>
      </w:hyperlink>
      <w:r>
        <w:t xml:space="preserve"> Корпорации в подразделе "Методические материалы" раздела "Противодействие к</w:t>
      </w:r>
      <w:r>
        <w:t>оррупции".</w:t>
      </w:r>
    </w:p>
    <w:p w:rsidR="00000000" w:rsidRDefault="00997212">
      <w:bookmarkStart w:id="10" w:name="sub_1003"/>
      <w:r>
        <w:t xml:space="preserve">3. Сведения, предусмотренные </w:t>
      </w:r>
      <w:hyperlink w:anchor="sub_1001" w:history="1">
        <w:r>
          <w:rPr>
            <w:rStyle w:val="a4"/>
          </w:rPr>
          <w:t>пунктом 1</w:t>
        </w:r>
      </w:hyperlink>
      <w:r>
        <w:t xml:space="preserve"> Порядка, представляются:</w:t>
      </w:r>
    </w:p>
    <w:p w:rsidR="00000000" w:rsidRDefault="00997212">
      <w:bookmarkStart w:id="11" w:name="sub_1031"/>
      <w:bookmarkEnd w:id="10"/>
      <w:r>
        <w:t xml:space="preserve">а) гражданами - при подаче документов для замещения должности Корпорации, предусмотренной </w:t>
      </w:r>
      <w:hyperlink r:id="rId18" w:history="1">
        <w:r>
          <w:rPr>
            <w:rStyle w:val="a4"/>
          </w:rPr>
          <w:t>Перечнем</w:t>
        </w:r>
      </w:hyperlink>
      <w:r>
        <w:t>;</w:t>
      </w:r>
    </w:p>
    <w:p w:rsidR="00000000" w:rsidRDefault="00997212">
      <w:bookmarkStart w:id="12" w:name="sub_1032"/>
      <w:bookmarkEnd w:id="11"/>
      <w:r>
        <w:t>б) работниками - ежегодно, не позднее 30 апреля года, следующего за отчетным;</w:t>
      </w:r>
    </w:p>
    <w:p w:rsidR="00000000" w:rsidRDefault="00997212">
      <w:bookmarkStart w:id="13" w:name="sub_1033"/>
      <w:bookmarkEnd w:id="12"/>
      <w:r>
        <w:t xml:space="preserve">в) кандидатами - при подаче документов для замещения должности Корпорации, предусмотренной </w:t>
      </w:r>
      <w:hyperlink r:id="rId19" w:history="1">
        <w:r>
          <w:rPr>
            <w:rStyle w:val="a4"/>
          </w:rPr>
          <w:t>Перечнем</w:t>
        </w:r>
      </w:hyperlink>
      <w:r>
        <w:t>.</w:t>
      </w:r>
    </w:p>
    <w:p w:rsidR="00000000" w:rsidRDefault="00997212">
      <w:bookmarkStart w:id="14" w:name="sub_1004"/>
      <w:bookmarkEnd w:id="13"/>
      <w:r>
        <w:t>4. Гражданин представляет:</w:t>
      </w:r>
    </w:p>
    <w:p w:rsidR="00000000" w:rsidRDefault="00997212">
      <w:bookmarkStart w:id="15" w:name="sub_1041"/>
      <w:bookmarkEnd w:id="14"/>
      <w:r>
        <w:t>а) сведения о своих доходах, полученных от всех источников (включая доходы по прежнему месту работы или месту замеще</w:t>
      </w:r>
      <w:r>
        <w:t xml:space="preserve">ния выборной должности, пенсии, пособия, иные выплаты) за календарный год, предшествующий году подачи документов для замещения должности Корпорации, предусмотренной </w:t>
      </w:r>
      <w:hyperlink r:id="rId20" w:history="1">
        <w:r>
          <w:rPr>
            <w:rStyle w:val="a4"/>
          </w:rPr>
          <w:t>Перечнем</w:t>
        </w:r>
      </w:hyperlink>
      <w:r>
        <w:t>, а также св</w:t>
      </w:r>
      <w:r>
        <w:t>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замещения должности Корпорации (на отчетную дату);</w:t>
      </w:r>
    </w:p>
    <w:p w:rsidR="00000000" w:rsidRDefault="00997212">
      <w:bookmarkStart w:id="16" w:name="sub_1042"/>
      <w:bookmarkEnd w:id="15"/>
      <w:r>
        <w:t xml:space="preserve"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документов для замещения должности Корпорации, </w:t>
      </w:r>
      <w:r>
        <w:t xml:space="preserve">предусмотренной </w:t>
      </w:r>
      <w:hyperlink r:id="rId21" w:history="1">
        <w:r>
          <w:rPr>
            <w:rStyle w:val="a4"/>
          </w:rPr>
          <w:t>Перечнем</w:t>
        </w:r>
      </w:hyperlink>
      <w:r>
        <w:t>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</w:t>
      </w:r>
      <w:r>
        <w:t>едшествующего месяцу подачи документов для замещения должности Корпорации (на отчетную дату).</w:t>
      </w:r>
    </w:p>
    <w:p w:rsidR="00000000" w:rsidRDefault="00997212">
      <w:bookmarkStart w:id="17" w:name="sub_1005"/>
      <w:bookmarkEnd w:id="16"/>
      <w:r>
        <w:t xml:space="preserve">5. Кандидат представляет сведения о доходах, об имуществе и обязательствах имущественного характера в соответствии с </w:t>
      </w:r>
      <w:hyperlink w:anchor="sub_1004" w:history="1">
        <w:r>
          <w:rPr>
            <w:rStyle w:val="a4"/>
          </w:rPr>
          <w:t>пункто</w:t>
        </w:r>
        <w:r>
          <w:rPr>
            <w:rStyle w:val="a4"/>
          </w:rPr>
          <w:t>м 4</w:t>
        </w:r>
      </w:hyperlink>
      <w:r>
        <w:t xml:space="preserve"> Порядка.</w:t>
      </w:r>
    </w:p>
    <w:p w:rsidR="00000000" w:rsidRDefault="00997212">
      <w:bookmarkStart w:id="18" w:name="sub_1006"/>
      <w:bookmarkEnd w:id="17"/>
      <w:r>
        <w:t>6. Работник представляет:</w:t>
      </w:r>
    </w:p>
    <w:p w:rsidR="00000000" w:rsidRDefault="00997212">
      <w:bookmarkStart w:id="19" w:name="sub_1061"/>
      <w:bookmarkEnd w:id="18"/>
      <w: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</w:t>
      </w:r>
      <w:r>
        <w:t>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000000" w:rsidRDefault="00997212">
      <w:bookmarkStart w:id="20" w:name="sub_1062"/>
      <w:bookmarkEnd w:id="19"/>
      <w:r>
        <w:t xml:space="preserve">б) сведения о доходах супруги (супруга) и несовершеннолетних детей, полученных за отчетный </w:t>
      </w:r>
      <w:r>
        <w:t>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</w:t>
      </w:r>
      <w:r>
        <w:t>четного периода;</w:t>
      </w:r>
    </w:p>
    <w:p w:rsidR="00000000" w:rsidRDefault="00997212">
      <w:bookmarkStart w:id="21" w:name="sub_1063"/>
      <w:bookmarkEnd w:id="20"/>
      <w:r>
        <w:lastRenderedPageBreak/>
        <w:t>в) сведения о своих расходах, а также сведения о расходах своих супруги (супруга) и несовершеннолетних детей, если в отчетном периоде работником, его супругой (супругом) и (или) несовершеннолетними детьми совершена сделка (</w:t>
      </w:r>
      <w:r>
        <w:t>сделки)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и сумма такой сделки или общая сумма совершенных сделок превышает общи</w:t>
      </w:r>
      <w:r>
        <w:t>й доход работника и его супруги (супруга) за три последних года, предшествующих отчетному периоду.</w:t>
      </w:r>
    </w:p>
    <w:p w:rsidR="00000000" w:rsidRDefault="00997212">
      <w:bookmarkStart w:id="22" w:name="sub_1007"/>
      <w:bookmarkEnd w:id="21"/>
      <w:r>
        <w:t>7. В случае если работник обнаружил, что в представленных им сведениях о доходах, об имуществе и обязательствах имущественного характера не о</w:t>
      </w:r>
      <w:r>
        <w:t xml:space="preserve">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установленного в </w:t>
      </w:r>
      <w:hyperlink w:anchor="sub_1032" w:history="1">
        <w:r>
          <w:rPr>
            <w:rStyle w:val="a4"/>
          </w:rPr>
          <w:t>подпункте "б" пункта 3</w:t>
        </w:r>
      </w:hyperlink>
      <w:r>
        <w:t xml:space="preserve"> Порядка.</w:t>
      </w:r>
    </w:p>
    <w:bookmarkEnd w:id="22"/>
    <w:p w:rsidR="00000000" w:rsidRDefault="00997212">
      <w:r>
        <w:t xml:space="preserve">В случае </w:t>
      </w:r>
      <w:r>
        <w:t>если гражданин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</w:t>
      </w:r>
      <w:r>
        <w:t xml:space="preserve"> одного месяца со дня представления указанных сведений.</w:t>
      </w:r>
    </w:p>
    <w:p w:rsidR="00000000" w:rsidRDefault="00997212">
      <w:bookmarkStart w:id="23" w:name="sub_1008"/>
      <w:r>
        <w:t xml:space="preserve">8. В случае непредставления по объективным причинам работником сведений о доходах, об имуществе и обязательствах имущественного характера супруги (супруга) и несовершеннолетних детей работник </w:t>
      </w:r>
      <w:r>
        <w:t xml:space="preserve">направляет в Департамент до истечения срока, установленного в </w:t>
      </w:r>
      <w:hyperlink w:anchor="sub_1032" w:history="1">
        <w:r>
          <w:rPr>
            <w:rStyle w:val="a4"/>
          </w:rPr>
          <w:t>подпункте "б" пункта 3</w:t>
        </w:r>
      </w:hyperlink>
      <w:r>
        <w:t xml:space="preserve"> Порядка, заявление с объяснением причин непредставления указанных сведений</w:t>
      </w:r>
      <w:hyperlink w:anchor="sub_1333" w:history="1">
        <w:r>
          <w:rPr>
            <w:rStyle w:val="a4"/>
          </w:rPr>
          <w:t>*</w:t>
        </w:r>
      </w:hyperlink>
      <w:r>
        <w:t>.</w:t>
      </w:r>
    </w:p>
    <w:bookmarkEnd w:id="23"/>
    <w:p w:rsidR="00000000" w:rsidRDefault="00997212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997212">
      <w:bookmarkStart w:id="24" w:name="sub_1333"/>
      <w:r>
        <w:t xml:space="preserve">* </w:t>
      </w:r>
      <w:hyperlink r:id="rId22" w:history="1">
        <w:r>
          <w:rPr>
            <w:rStyle w:val="a4"/>
          </w:rPr>
          <w:t>Абзац третий подпункта "б" пункта 16</w:t>
        </w:r>
      </w:hyperlink>
      <w:r>
        <w:t xml:space="preserve"> Положения о комиссиях по соблюдению требований к служебному поведению федеральных государственных служащих и урегулированию конфликта интересо</w:t>
      </w:r>
      <w:r>
        <w:t xml:space="preserve">в, утвержденного </w:t>
      </w:r>
      <w:hyperlink r:id="rId23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1 июля 2010 г. N 821 "О комиссиях по соблюдению требований к служебному поведению федеральных государственных служащих и урегулирова</w:t>
      </w:r>
      <w:r>
        <w:t>нию конфликта интересов" (Собрание законодательства Российской Федерации, 2010, N 27, ст. 3446; 2012, N 12, ст. 1391; 2013, N 14, ст. 1670; N 49 (ч. VII), ст. 6399; 2014, N 26 (ч. II), ст. 3518; 2015, N 10, ст. 1506; N 52 (ч. I), ст. 7588; 2017, N 39, ст. </w:t>
      </w:r>
      <w:r>
        <w:t>5682).</w:t>
      </w:r>
    </w:p>
    <w:bookmarkEnd w:id="24"/>
    <w:p w:rsidR="00000000" w:rsidRDefault="00997212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997212">
      <w:bookmarkStart w:id="25" w:name="sub_1009"/>
      <w:r>
        <w:t>9. Сведения о доходах, расходах, об имуществе и обязательствах имущественного характера, представляемые в соответствии с Порядком, являются сведениями конфиденциального характера, если федеральным закон</w:t>
      </w:r>
      <w:r>
        <w:t>ом они не отнесены к сведениям, составляющим государственную тайну.</w:t>
      </w:r>
    </w:p>
    <w:p w:rsidR="00000000" w:rsidRDefault="00997212">
      <w:bookmarkStart w:id="26" w:name="sub_1010"/>
      <w:bookmarkEnd w:id="25"/>
      <w:r>
        <w:t>10. Работники Корпорации, в должностные обязанности которых входит работа со сведениями о доходах, расходах, об имуществе и обязательствах имущественного характера, виновны</w:t>
      </w:r>
      <w:r>
        <w:t>е в разглашении данных сведений или их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000000" w:rsidRDefault="00997212">
      <w:bookmarkStart w:id="27" w:name="sub_1011"/>
      <w:bookmarkEnd w:id="26"/>
      <w:r>
        <w:t>11. Сведения о доходах, расходах, об иму</w:t>
      </w:r>
      <w:r>
        <w:t>ществе и обязательствах имущественного характера, представленные в соответствии с Порядком, хранятся в Департаменте в течение трех лет с даты их представления, после чего передаются в архив.</w:t>
      </w:r>
    </w:p>
    <w:p w:rsidR="00000000" w:rsidRDefault="00997212">
      <w:bookmarkStart w:id="28" w:name="sub_1012"/>
      <w:bookmarkEnd w:id="27"/>
      <w:r>
        <w:t>12. В случае если гражданин или кандидат, предста</w:t>
      </w:r>
      <w:r>
        <w:t xml:space="preserve">вивший в Корпорацию </w:t>
      </w:r>
      <w:hyperlink r:id="rId24" w:history="1">
        <w:r>
          <w:rPr>
            <w:rStyle w:val="a4"/>
          </w:rPr>
          <w:t>Справки</w:t>
        </w:r>
      </w:hyperlink>
      <w:r>
        <w:t xml:space="preserve">, не был назначен на должность Корпорации, предусмотренную </w:t>
      </w:r>
      <w:hyperlink r:id="rId25" w:history="1">
        <w:r>
          <w:rPr>
            <w:rStyle w:val="a4"/>
          </w:rPr>
          <w:t>Перечнем</w:t>
        </w:r>
      </w:hyperlink>
      <w:r>
        <w:t>, Справки возвращают</w:t>
      </w:r>
      <w:r>
        <w:t>ся указанному лицу по его письменному заявлению вместе с другими документами, а при отсутствии такого заявления Справки подлежат уничтожению.</w:t>
      </w:r>
    </w:p>
    <w:p w:rsidR="00000000" w:rsidRDefault="00997212">
      <w:bookmarkStart w:id="29" w:name="sub_1013"/>
      <w:bookmarkEnd w:id="28"/>
      <w:r>
        <w:t>13. В случае непредставления или представления заведомо недостоверных или неполных сведений о дохо</w:t>
      </w:r>
      <w:r>
        <w:t xml:space="preserve">дах, расходах, об имуществе и обязательствах имущественного характера гражданин или кандидат не может быть назначен на должность Корпорации, предусмотренную </w:t>
      </w:r>
      <w:hyperlink r:id="rId26" w:history="1">
        <w:r>
          <w:rPr>
            <w:rStyle w:val="a4"/>
          </w:rPr>
          <w:t>Перечнем</w:t>
        </w:r>
      </w:hyperlink>
      <w:r>
        <w:t>, а работник освобож</w:t>
      </w:r>
      <w:r>
        <w:t>дается от такой должности или подвергается дисциплинарным взысканиям в соответствии с законодательством Российской Федерации.</w:t>
      </w:r>
    </w:p>
    <w:bookmarkEnd w:id="29"/>
    <w:p w:rsidR="00997212" w:rsidRDefault="00997212"/>
    <w:sectPr w:rsidR="00997212">
      <w:footerReference w:type="default" r:id="rId27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212" w:rsidRDefault="00997212">
      <w:r>
        <w:separator/>
      </w:r>
    </w:p>
  </w:endnote>
  <w:endnote w:type="continuationSeparator" w:id="0">
    <w:p w:rsidR="00997212" w:rsidRDefault="0099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997212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\@ "dd.MM.yy"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 w:rsidR="005C35DF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C35DF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99721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997212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5C35DF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C35DF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5C35DF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5C35DF">
            <w:rPr>
              <w:rFonts w:ascii="Times New Roman" w:hAnsi="Times New Roman" w:cs="Times New Roman"/>
              <w:noProof/>
              <w:sz w:val="20"/>
              <w:szCs w:val="20"/>
            </w:rPr>
            <w:t>3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212" w:rsidRDefault="00997212">
      <w:r>
        <w:separator/>
      </w:r>
    </w:p>
  </w:footnote>
  <w:footnote w:type="continuationSeparator" w:id="0">
    <w:p w:rsidR="00997212" w:rsidRDefault="00997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DF"/>
    <w:rsid w:val="005C35DF"/>
    <w:rsid w:val="0099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24E283-981D-4FB6-9D57-BB7F1859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70250274&amp;sub=2306" TargetMode="External"/><Relationship Id="rId13" Type="http://schemas.openxmlformats.org/officeDocument/2006/relationships/hyperlink" Target="http://garant.roscosmos.ru/document?id=70581384&amp;sub=1000" TargetMode="External"/><Relationship Id="rId18" Type="http://schemas.openxmlformats.org/officeDocument/2006/relationships/hyperlink" Target="http://garant.roscosmos.ru/document?id=71533678&amp;sub=1000" TargetMode="External"/><Relationship Id="rId26" Type="http://schemas.openxmlformats.org/officeDocument/2006/relationships/hyperlink" Target="http://garant.roscosmos.ru/document?id=71533678&amp;sub=1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arant.roscosmos.ru/document?id=71533678&amp;sub=1000" TargetMode="External"/><Relationship Id="rId7" Type="http://schemas.openxmlformats.org/officeDocument/2006/relationships/hyperlink" Target="http://garant.roscosmos.ru/document?id=70250274&amp;sub=2304" TargetMode="External"/><Relationship Id="rId12" Type="http://schemas.openxmlformats.org/officeDocument/2006/relationships/hyperlink" Target="http://garant.roscosmos.ru/document?id=71533678&amp;sub=1000" TargetMode="External"/><Relationship Id="rId17" Type="http://schemas.openxmlformats.org/officeDocument/2006/relationships/hyperlink" Target="http://garant.roscosmos.ru/document?id=890941&amp;sub=2421" TargetMode="External"/><Relationship Id="rId25" Type="http://schemas.openxmlformats.org/officeDocument/2006/relationships/hyperlink" Target="http://garant.roscosmos.ru/document?id=71533678&amp;sub=1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?id=890941&amp;sub=1392" TargetMode="External"/><Relationship Id="rId20" Type="http://schemas.openxmlformats.org/officeDocument/2006/relationships/hyperlink" Target="http://garant.roscosmos.ru/document?id=71533678&amp;sub=100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1533678&amp;sub=1000" TargetMode="External"/><Relationship Id="rId24" Type="http://schemas.openxmlformats.org/officeDocument/2006/relationships/hyperlink" Target="http://garant.roscosmos.ru/document?id=70581384&amp;sub=1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?id=70581384&amp;sub=1000" TargetMode="External"/><Relationship Id="rId23" Type="http://schemas.openxmlformats.org/officeDocument/2006/relationships/hyperlink" Target="http://garant.roscosmos.ru/document?id=98625&amp;sub=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garant.roscosmos.ru/document?id=71533678&amp;sub=0" TargetMode="External"/><Relationship Id="rId19" Type="http://schemas.openxmlformats.org/officeDocument/2006/relationships/hyperlink" Target="http://garant.roscosmos.ru/document?id=71533678&amp;sub=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71533678&amp;sub=1000" TargetMode="External"/><Relationship Id="rId14" Type="http://schemas.openxmlformats.org/officeDocument/2006/relationships/hyperlink" Target="http://garant.roscosmos.ru/document?id=70581384&amp;sub=0" TargetMode="External"/><Relationship Id="rId22" Type="http://schemas.openxmlformats.org/officeDocument/2006/relationships/hyperlink" Target="http://garant.roscosmos.ru/document?id=98625&amp;sub=101623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1794</Words>
  <Characters>10229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2021-07-27T16:55:00Z</dcterms:created>
  <dcterms:modified xsi:type="dcterms:W3CDTF">2021-07-27T16:55:00Z</dcterms:modified>
</cp:coreProperties>
</file>