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000000" w:rsidRDefault="00705D33">
      <w:pPr>
        <w:pStyle w:val="1"/>
      </w:pPr>
      <w:r>
        <w:fldChar w:fldCharType="begin"/>
      </w:r>
      <w:r>
        <w:instrText>HYPERLINK "http://garant.roscosmos.ru/document?id=71346248&amp;sub=0"</w:instrText>
      </w:r>
      <w:r>
        <w:fldChar w:fldCharType="separate"/>
      </w:r>
      <w:r>
        <w:rPr>
          <w:rStyle w:val="a4"/>
          <w:b w:val="0"/>
          <w:bCs w:val="0"/>
        </w:rPr>
        <w:t>Приказ Государственной корпорации по космической деятельности "Роскосмос" от 16 мая 2016 г. N 61</w:t>
      </w:r>
      <w:r>
        <w:rPr>
          <w:rStyle w:val="a4"/>
          <w:b w:val="0"/>
          <w:bCs w:val="0"/>
        </w:rPr>
        <w:br/>
        <w:t>"Об организации работы "телефона доверия" по вопросам противодействия коррупции в Государственной корпорации по космической деятельности "Роскосмос"</w:t>
      </w:r>
      <w:r>
        <w:fldChar w:fldCharType="end"/>
      </w:r>
    </w:p>
    <w:p w:rsidR="00000000" w:rsidRDefault="00705D33"/>
    <w:p w:rsidR="00000000" w:rsidRDefault="00705D33">
      <w:r>
        <w:t>В целя</w:t>
      </w:r>
      <w:r>
        <w:t>х реализации антикоррупционных мероприятий, проводимых Государственной корпорацией по космической деятельности "Роскосмос", повышения эффективности профилактической работы по противодействию коррупции и обеспечения соблюдения работниками Государственной ко</w:t>
      </w:r>
      <w:r>
        <w:t>рпорации по космической деятельности "Роскосмос" запретов, ограничений, обязательств и правил служебного поведения, формирования в обществе нетерпимости к коррупционному поведению приказываю:</w:t>
      </w:r>
    </w:p>
    <w:p w:rsidR="00000000" w:rsidRDefault="00705D33">
      <w:bookmarkStart w:id="1" w:name="sub_1"/>
      <w:r>
        <w:t xml:space="preserve">1. Утвердить прилагаемый </w:t>
      </w:r>
      <w:hyperlink w:anchor="sub_1000" w:history="1">
        <w:r>
          <w:rPr>
            <w:rStyle w:val="a4"/>
          </w:rPr>
          <w:t>Порядок</w:t>
        </w:r>
      </w:hyperlink>
      <w:r>
        <w:t xml:space="preserve"> </w:t>
      </w:r>
      <w:r>
        <w:t>работы "телефона доверия" по вопросам противодействия коррупции в Государственной корпорации по космической деятельности "Роскосмос".</w:t>
      </w:r>
    </w:p>
    <w:p w:rsidR="00000000" w:rsidRDefault="00705D33">
      <w:bookmarkStart w:id="2" w:name="sub_2"/>
      <w:bookmarkEnd w:id="1"/>
      <w:r>
        <w:t>2. Директору Департамента экономической безопасности Г.Ю. Беляеву организовать работу "телефона доверия".</w:t>
      </w:r>
    </w:p>
    <w:p w:rsidR="00000000" w:rsidRDefault="00705D33">
      <w:bookmarkStart w:id="3" w:name="sub_3"/>
      <w:bookmarkEnd w:id="2"/>
      <w:r>
        <w:t>3. Контроль за исполнением настоящего приказа возложить на заместителя генерального директора Государственной корпорации по космической деятельности "Роскосмос" по безопасности С.А. Демина.</w:t>
      </w:r>
    </w:p>
    <w:bookmarkEnd w:id="3"/>
    <w:p w:rsidR="00000000" w:rsidRDefault="00705D33"/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6787"/>
        <w:gridCol w:w="3405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686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705D33">
            <w:pPr>
              <w:pStyle w:val="a7"/>
            </w:pPr>
            <w:r>
              <w:t>Генеральный директор</w:t>
            </w:r>
          </w:p>
        </w:tc>
        <w:tc>
          <w:tcPr>
            <w:tcW w:w="3432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705D33">
            <w:pPr>
              <w:pStyle w:val="a5"/>
              <w:jc w:val="right"/>
            </w:pPr>
            <w:r>
              <w:t>И.А. Комаров</w:t>
            </w:r>
          </w:p>
        </w:tc>
      </w:tr>
    </w:tbl>
    <w:p w:rsidR="00000000" w:rsidRDefault="00705D33"/>
    <w:p w:rsidR="00000000" w:rsidRDefault="00705D33">
      <w:pPr>
        <w:pStyle w:val="1"/>
      </w:pPr>
      <w:bookmarkStart w:id="4" w:name="sub_1000"/>
      <w:r>
        <w:t>Порядок</w:t>
      </w:r>
      <w:r>
        <w:br/>
        <w:t>раб</w:t>
      </w:r>
      <w:r>
        <w:t>оты "телефона доверия" по вопросам противодействия коррупции в Государственной корпорации по космической деятельности "Роскосмос"</w:t>
      </w:r>
      <w:r>
        <w:br/>
        <w:t xml:space="preserve">(утв. </w:t>
      </w:r>
      <w:hyperlink w:anchor="sub_0" w:history="1">
        <w:r>
          <w:rPr>
            <w:rStyle w:val="a4"/>
            <w:b w:val="0"/>
            <w:bCs w:val="0"/>
          </w:rPr>
          <w:t>приказом</w:t>
        </w:r>
      </w:hyperlink>
      <w:r>
        <w:t xml:space="preserve"> Государственной корпорации по космической деятельности "Роскосмос" от 16 мая 2016 г. N 6</w:t>
      </w:r>
      <w:r>
        <w:t>1)</w:t>
      </w:r>
    </w:p>
    <w:bookmarkEnd w:id="4"/>
    <w:p w:rsidR="00000000" w:rsidRDefault="00705D33"/>
    <w:p w:rsidR="00000000" w:rsidRDefault="00705D33">
      <w:bookmarkStart w:id="5" w:name="sub_1001"/>
      <w:r>
        <w:t>1. Порядок работы "телефона доверия" по вопросам противодействия коррупции в Государственной корпорации по космической деятельности "Роскосмос" определяет правила организации работы в Государственной корпорации по космической деятельнос</w:t>
      </w:r>
      <w:r>
        <w:t>ти "Роскосмос" (далее - Корпорация) "телефона доверия" по вопросам противодействия коррупции (далее - "телефон доверия").</w:t>
      </w:r>
    </w:p>
    <w:p w:rsidR="00000000" w:rsidRDefault="00705D33">
      <w:bookmarkStart w:id="6" w:name="sub_1002"/>
      <w:bookmarkEnd w:id="5"/>
      <w:r>
        <w:t>2. "Телефон доверия" - канал связи с гражданами и организациями, созданный в целях получения дополнительной информации</w:t>
      </w:r>
      <w:r>
        <w:t xml:space="preserve"> для совершенствования деятельности Корпорации по вопросам противодействия коррупции, оперативного реагирования на возможные коррупционные проявления в деятельности работников и организаций Корпорации, а также для обеспечения защиты прав и законных интерес</w:t>
      </w:r>
      <w:r>
        <w:t>ов граждан.</w:t>
      </w:r>
    </w:p>
    <w:p w:rsidR="00000000" w:rsidRDefault="00705D33">
      <w:bookmarkStart w:id="7" w:name="sub_1003"/>
      <w:bookmarkEnd w:id="6"/>
      <w:r>
        <w:t>3. По "телефону доверия" принимается и рассматривается информация о фактах:</w:t>
      </w:r>
    </w:p>
    <w:bookmarkEnd w:id="7"/>
    <w:p w:rsidR="00000000" w:rsidRDefault="00705D33">
      <w:r>
        <w:t>коррупционных проявлений в действиях работников Корпорации и ее организаций;</w:t>
      </w:r>
    </w:p>
    <w:p w:rsidR="00000000" w:rsidRDefault="00705D33">
      <w:r>
        <w:t>конфликта интересов в действиях работников Корпорации и ее организа</w:t>
      </w:r>
      <w:r>
        <w:t>ций;</w:t>
      </w:r>
    </w:p>
    <w:p w:rsidR="00000000" w:rsidRDefault="00705D33">
      <w:r>
        <w:t>несоблюдения работниками Корпорации и ее организаций ограничений и запретов, установленных законодательством Российской Федерации.</w:t>
      </w:r>
    </w:p>
    <w:p w:rsidR="00000000" w:rsidRDefault="00705D33">
      <w:bookmarkStart w:id="8" w:name="sub_1004"/>
      <w:r>
        <w:t xml:space="preserve">4. Информация о функционировании "телефона доверия" и о правилах приема обращений размещается на </w:t>
      </w:r>
      <w:hyperlink r:id="rId7" w:history="1">
        <w:r>
          <w:rPr>
            <w:rStyle w:val="a4"/>
          </w:rPr>
          <w:t>официальном сайте</w:t>
        </w:r>
      </w:hyperlink>
      <w:r>
        <w:t xml:space="preserve"> Корпорации в информационно-телекоммуникационной сети "Интернет".</w:t>
      </w:r>
    </w:p>
    <w:p w:rsidR="00000000" w:rsidRDefault="00705D33">
      <w:bookmarkStart w:id="9" w:name="sub_1005"/>
      <w:bookmarkEnd w:id="8"/>
      <w:r>
        <w:t>5. "Телефон доверия" устанавливается в отделе безопасности и противодействия коррупции Департамента эко</w:t>
      </w:r>
      <w:r>
        <w:t>номической безопасности Корпорации.</w:t>
      </w:r>
    </w:p>
    <w:p w:rsidR="00000000" w:rsidRDefault="00705D33">
      <w:bookmarkStart w:id="10" w:name="sub_1006"/>
      <w:bookmarkEnd w:id="9"/>
      <w:r>
        <w:lastRenderedPageBreak/>
        <w:t>6. "Телефон доверия" функционирует в автоматическом режиме и оснащен системой записи поступающих обращений (функция "автоответчик").</w:t>
      </w:r>
    </w:p>
    <w:p w:rsidR="00000000" w:rsidRDefault="00705D33">
      <w:bookmarkStart w:id="11" w:name="sub_1007"/>
      <w:bookmarkEnd w:id="10"/>
      <w:r>
        <w:t>7. Прием и запись обращений по "телефону доверия" осуще</w:t>
      </w:r>
      <w:r>
        <w:t>ствляется ежедневно, кроме выходных и праздничных дней, по следующему графику:</w:t>
      </w:r>
    </w:p>
    <w:bookmarkEnd w:id="11"/>
    <w:p w:rsidR="00000000" w:rsidRDefault="00705D33">
      <w:r>
        <w:t>с понедельника по четверг- с 9:00 до 18:00 по московскому времени; в пятницу - с 9:00 до 16:45 по московскому времени.</w:t>
      </w:r>
    </w:p>
    <w:p w:rsidR="00000000" w:rsidRDefault="00705D33">
      <w:bookmarkStart w:id="12" w:name="sub_1008"/>
      <w:r>
        <w:t xml:space="preserve">8. Время приема одного обращения в режиме </w:t>
      </w:r>
      <w:r>
        <w:t>работы автоответчика составляет 5 минут.</w:t>
      </w:r>
    </w:p>
    <w:p w:rsidR="00000000" w:rsidRDefault="00705D33">
      <w:bookmarkStart w:id="13" w:name="sub_1009"/>
      <w:bookmarkEnd w:id="12"/>
      <w:r>
        <w:t>9. Примерный текст сообщения, который должен в автоматическом режиме воспроизводиться при соединении с абонентом: "Здравствуйте. Вы позвонили по "телефону доверия" по вопросам противодействия коррупц</w:t>
      </w:r>
      <w:r>
        <w:t xml:space="preserve">ии Госкорпорации "Роскосмос". Время Вашего обращения не должно превышать 5 минут. Пожалуйста, после звукового сигнала назовите свою фамилию, имя, отчество, представляемую организацию и передайте Ваше сообщение о фактах коррупции и иных нарушений </w:t>
      </w:r>
      <w:hyperlink r:id="rId8" w:history="1">
        <w:r>
          <w:rPr>
            <w:rStyle w:val="a4"/>
          </w:rPr>
          <w:t>законодательства</w:t>
        </w:r>
      </w:hyperlink>
      <w:r>
        <w:t xml:space="preserve"> Российской Федерации о противодействии коррупции, совершенных работниками Корпорации или ее организаций. Анонимные обращения и обращения, не касающиеся коррупционных действий работн</w:t>
      </w:r>
      <w:r>
        <w:t xml:space="preserve">иков Корпорации или ее организаций, не рассматриваются. Для направления Вам ответа по существу поступившей информации сообщите свой почтовый адрес. Конфиденциальность Вашего обращения гарантируется. Обращаем Ваше внимание на то, что </w:t>
      </w:r>
      <w:hyperlink r:id="rId9" w:history="1">
        <w:r>
          <w:rPr>
            <w:rStyle w:val="a4"/>
          </w:rPr>
          <w:t>статьей 306</w:t>
        </w:r>
      </w:hyperlink>
      <w:r>
        <w:t xml:space="preserve"> Уголовного кодекса Российской Федерации предусмотрена уголовная ответственность за заведомо ложный донос о совершении преступления".</w:t>
      </w:r>
    </w:p>
    <w:p w:rsidR="00000000" w:rsidRDefault="00705D33">
      <w:bookmarkStart w:id="14" w:name="sub_1010"/>
      <w:bookmarkEnd w:id="13"/>
      <w:r>
        <w:t>10. Все обращения, поступающие по "телефону дове</w:t>
      </w:r>
      <w:r>
        <w:t>рия", не позднее следующего рабочего дня с момента их получения подлежат обязательному внесению в журнал регистрации обращений, поступивших по "телефону доверия", по вопросам противодействия коррупции в Корпорации (далее - Журнал), форма которого предусмот</w:t>
      </w:r>
      <w:r>
        <w:t xml:space="preserve">рена </w:t>
      </w:r>
      <w:hyperlink w:anchor="sub_1100" w:history="1">
        <w:r>
          <w:rPr>
            <w:rStyle w:val="a4"/>
          </w:rPr>
          <w:t>приложением N 1</w:t>
        </w:r>
      </w:hyperlink>
      <w:r>
        <w:t xml:space="preserve"> к настоящему Порядку, и оформляются по форме, предусмотренной </w:t>
      </w:r>
      <w:hyperlink w:anchor="sub_1200" w:history="1">
        <w:r>
          <w:rPr>
            <w:rStyle w:val="a4"/>
          </w:rPr>
          <w:t>приложением N 2</w:t>
        </w:r>
      </w:hyperlink>
      <w:r>
        <w:t xml:space="preserve"> к настоящему Порядку.</w:t>
      </w:r>
    </w:p>
    <w:p w:rsidR="00000000" w:rsidRDefault="00705D33">
      <w:bookmarkStart w:id="15" w:name="sub_1011"/>
      <w:bookmarkEnd w:id="14"/>
      <w:r>
        <w:t xml:space="preserve">11. Обращения, поступающие по "телефону доверия", не содержащие информации о фактах, указанных в </w:t>
      </w:r>
      <w:hyperlink w:anchor="sub_1003" w:history="1">
        <w:r>
          <w:rPr>
            <w:rStyle w:val="a4"/>
          </w:rPr>
          <w:t>пункте 3</w:t>
        </w:r>
      </w:hyperlink>
      <w:r>
        <w:t xml:space="preserve"> настоящего Порядка, анонимные обращения (без указания фамилии гражданина, направившего обращение), а также обращения, не сод</w:t>
      </w:r>
      <w:r>
        <w:t xml:space="preserve">ержащие почтового адреса, по которому должен быть направлен ответ, регистрируются в </w:t>
      </w:r>
      <w:hyperlink w:anchor="sub_1100" w:history="1">
        <w:r>
          <w:rPr>
            <w:rStyle w:val="a4"/>
          </w:rPr>
          <w:t>Журнале</w:t>
        </w:r>
      </w:hyperlink>
      <w:r>
        <w:t>, но не рассматриваются.</w:t>
      </w:r>
    </w:p>
    <w:bookmarkEnd w:id="15"/>
    <w:p w:rsidR="00000000" w:rsidRDefault="00705D33">
      <w:r>
        <w:fldChar w:fldCharType="begin"/>
      </w:r>
      <w:r>
        <w:instrText>HYPERLINK \l "sub_1200"</w:instrText>
      </w:r>
      <w:r>
        <w:fldChar w:fldCharType="separate"/>
      </w:r>
      <w:r>
        <w:rPr>
          <w:rStyle w:val="a4"/>
        </w:rPr>
        <w:t>Обращения</w:t>
      </w:r>
      <w:r>
        <w:fldChar w:fldCharType="end"/>
      </w:r>
      <w:r>
        <w:t xml:space="preserve">, содержащие информацию о фактах, указанных в </w:t>
      </w:r>
      <w:hyperlink w:anchor="sub_1003" w:history="1">
        <w:r>
          <w:rPr>
            <w:rStyle w:val="a4"/>
          </w:rPr>
          <w:t>пу</w:t>
        </w:r>
        <w:r>
          <w:rPr>
            <w:rStyle w:val="a4"/>
          </w:rPr>
          <w:t>нкте 3</w:t>
        </w:r>
      </w:hyperlink>
      <w:r>
        <w:t xml:space="preserve"> настоящего Порядка, направляются на рассмотрение генеральному директору Корпорации или заместителю генерального директора Корпорации по безопасности.</w:t>
      </w:r>
    </w:p>
    <w:p w:rsidR="00000000" w:rsidRDefault="00705D33">
      <w:bookmarkStart w:id="16" w:name="sub_1012"/>
      <w:r>
        <w:t>12. Организацию работы "телефона доверия" осуществляют работники отдела безопасности и п</w:t>
      </w:r>
      <w:r>
        <w:t>ротиводействия коррупции Департамента экономической безопасности, которые:</w:t>
      </w:r>
    </w:p>
    <w:bookmarkEnd w:id="16"/>
    <w:p w:rsidR="00000000" w:rsidRDefault="00705D33">
      <w:r>
        <w:t>фиксируют на бумажном носителе текст обращения;</w:t>
      </w:r>
    </w:p>
    <w:p w:rsidR="00000000" w:rsidRDefault="00705D33">
      <w:r>
        <w:t>регистрируют обращение в Журнале;</w:t>
      </w:r>
    </w:p>
    <w:p w:rsidR="00000000" w:rsidRDefault="00705D33">
      <w:r>
        <w:t xml:space="preserve">при наличии в обращении информации о фактах, указанных в </w:t>
      </w:r>
      <w:hyperlink w:anchor="sub_1003" w:history="1">
        <w:r>
          <w:rPr>
            <w:rStyle w:val="a4"/>
          </w:rPr>
          <w:t>пункте 3</w:t>
        </w:r>
      </w:hyperlink>
      <w:r>
        <w:t xml:space="preserve"> настоящего Порядка, докладывают о них директору Департамента экономической безопасности;</w:t>
      </w:r>
    </w:p>
    <w:p w:rsidR="00000000" w:rsidRDefault="00705D33">
      <w:r>
        <w:t>анализируют и обобщают обращения, поступившие по "телефону доверия", в целях разработки и реализации антикоррупционных мероприятий в Корпорации.</w:t>
      </w:r>
    </w:p>
    <w:p w:rsidR="00000000" w:rsidRDefault="00705D33">
      <w:bookmarkStart w:id="17" w:name="sub_1013"/>
      <w:r>
        <w:t>13. Работники</w:t>
      </w:r>
      <w:r>
        <w:t xml:space="preserve"> Корпорации, работающие с информацией, полученной по "телефону доверия", несут персональную ответственность за соблюдение конфиденциальности полученных сведений в соответствии с законодательством Российской Федерации.</w:t>
      </w:r>
    </w:p>
    <w:p w:rsidR="00000000" w:rsidRDefault="00705D33">
      <w:bookmarkStart w:id="18" w:name="sub_1014"/>
      <w:bookmarkEnd w:id="17"/>
      <w:r>
        <w:t>14. Использование "тел</w:t>
      </w:r>
      <w:r>
        <w:t>ефона доверия" не по назначению, в том числе в служебных и личных целях, запрещено.</w:t>
      </w:r>
    </w:p>
    <w:p w:rsidR="00000000" w:rsidRDefault="00705D33">
      <w:bookmarkStart w:id="19" w:name="sub_1015"/>
      <w:bookmarkEnd w:id="18"/>
      <w:r>
        <w:t>15. Аудиозаписи, поступившие на "телефон доверия", хранятся один год, после чего подлежат уничтожению.</w:t>
      </w:r>
    </w:p>
    <w:bookmarkEnd w:id="19"/>
    <w:p w:rsidR="00000000" w:rsidRDefault="00705D33"/>
    <w:p w:rsidR="00000000" w:rsidRDefault="00705D33">
      <w:pPr>
        <w:ind w:firstLine="698"/>
        <w:jc w:val="right"/>
      </w:pPr>
      <w:bookmarkStart w:id="20" w:name="sub_1100"/>
      <w:r>
        <w:rPr>
          <w:rStyle w:val="a3"/>
        </w:rPr>
        <w:t>Приложение N 1</w:t>
      </w:r>
      <w:r>
        <w:rPr>
          <w:rStyle w:val="a3"/>
        </w:rPr>
        <w:br/>
        <w:t xml:space="preserve">к </w:t>
      </w:r>
      <w:hyperlink w:anchor="sub_1000" w:history="1">
        <w:r>
          <w:rPr>
            <w:rStyle w:val="a4"/>
          </w:rPr>
          <w:t>Порядку</w:t>
        </w:r>
      </w:hyperlink>
      <w:r>
        <w:rPr>
          <w:rStyle w:val="a3"/>
        </w:rPr>
        <w:t xml:space="preserve"> работы "телефона</w:t>
      </w:r>
      <w:r>
        <w:rPr>
          <w:rStyle w:val="a3"/>
        </w:rPr>
        <w:br/>
        <w:t>доверия" по вопросам</w:t>
      </w:r>
      <w:r>
        <w:rPr>
          <w:rStyle w:val="a3"/>
        </w:rPr>
        <w:br/>
      </w:r>
      <w:r>
        <w:rPr>
          <w:rStyle w:val="a3"/>
        </w:rPr>
        <w:lastRenderedPageBreak/>
        <w:t>противодействия коррупции</w:t>
      </w:r>
      <w:r>
        <w:rPr>
          <w:rStyle w:val="a3"/>
        </w:rPr>
        <w:br/>
        <w:t>в Государственной корпорации</w:t>
      </w:r>
      <w:r>
        <w:rPr>
          <w:rStyle w:val="a3"/>
        </w:rPr>
        <w:br/>
        <w:t>по космической деятельности</w:t>
      </w:r>
      <w:r>
        <w:rPr>
          <w:rStyle w:val="a3"/>
        </w:rPr>
        <w:br/>
        <w:t>"Роскосмос"</w:t>
      </w:r>
    </w:p>
    <w:bookmarkEnd w:id="20"/>
    <w:p w:rsidR="00000000" w:rsidRDefault="00705D33"/>
    <w:p w:rsidR="00000000" w:rsidRDefault="00705D33">
      <w:pPr>
        <w:ind w:firstLine="0"/>
        <w:jc w:val="left"/>
        <w:sectPr w:rsidR="00000000">
          <w:footerReference w:type="default" r:id="rId10"/>
          <w:pgSz w:w="11900" w:h="16800"/>
          <w:pgMar w:top="1440" w:right="800" w:bottom="1440" w:left="800" w:header="720" w:footer="720" w:gutter="0"/>
          <w:cols w:space="720"/>
          <w:noEndnote/>
        </w:sect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67"/>
        <w:gridCol w:w="1734"/>
        <w:gridCol w:w="1908"/>
        <w:gridCol w:w="2601"/>
        <w:gridCol w:w="2428"/>
        <w:gridCol w:w="1907"/>
        <w:gridCol w:w="1908"/>
        <w:gridCol w:w="1907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1526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0000" w:rsidRDefault="00705D33">
            <w:pPr>
              <w:pStyle w:val="1"/>
            </w:pPr>
            <w:r>
              <w:lastRenderedPageBreak/>
              <w:t>ЖУРНАЛ</w:t>
            </w:r>
            <w:r>
              <w:br/>
              <w:t>регистрации обращений, поступивших по "телефону доверия", по вопросам противодействия коррупции в Государственной корпорации по космической деятельности "Роскосмос"</w:t>
            </w:r>
          </w:p>
          <w:p w:rsidR="00000000" w:rsidRDefault="00705D33">
            <w:pPr>
              <w:pStyle w:val="a5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8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05D33">
            <w:pPr>
              <w:pStyle w:val="a5"/>
              <w:jc w:val="center"/>
            </w:pPr>
            <w:bookmarkStart w:id="21" w:name="sub_11"/>
            <w:r>
              <w:t>N п/п</w:t>
            </w:r>
            <w:bookmarkEnd w:id="21"/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05D33">
            <w:pPr>
              <w:pStyle w:val="a5"/>
              <w:jc w:val="center"/>
            </w:pPr>
            <w:r>
              <w:t>Дата</w:t>
            </w:r>
            <w:r>
              <w:br/>
            </w:r>
            <w:r>
              <w:t>(число, месяц, год)</w:t>
            </w:r>
          </w:p>
        </w:tc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05D33">
            <w:pPr>
              <w:pStyle w:val="a5"/>
              <w:jc w:val="center"/>
            </w:pPr>
            <w:r>
              <w:t>Время</w:t>
            </w:r>
            <w:r>
              <w:br/>
              <w:t>(час, мин.)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05D33">
            <w:pPr>
              <w:pStyle w:val="a5"/>
              <w:jc w:val="center"/>
            </w:pPr>
            <w:r>
              <w:t>Ф.И.О. абонента (либо указывается на непредставление информации)</w:t>
            </w: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05D33">
            <w:pPr>
              <w:pStyle w:val="a5"/>
              <w:jc w:val="center"/>
            </w:pPr>
            <w:r>
              <w:t>Адрес, телефон абонента (либо указывается на непредставление информации)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05D33">
            <w:pPr>
              <w:pStyle w:val="a5"/>
              <w:jc w:val="center"/>
            </w:pPr>
            <w:r>
              <w:t>Краткое содержание обращения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05D33">
            <w:pPr>
              <w:pStyle w:val="a5"/>
              <w:jc w:val="center"/>
            </w:pPr>
            <w:r>
              <w:t>Ф.И.О. сотрудника, зарегистрировавшего обращение, п</w:t>
            </w:r>
            <w:r>
              <w:t>одпись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705D33">
            <w:pPr>
              <w:pStyle w:val="a5"/>
              <w:jc w:val="center"/>
            </w:pPr>
            <w:r>
              <w:t>Принятые меры, результаты рассмотрения обращения, информация о направлении ответа (исх. N, дата)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8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05D33">
            <w:pPr>
              <w:pStyle w:val="a5"/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05D33">
            <w:pPr>
              <w:pStyle w:val="a5"/>
            </w:pPr>
          </w:p>
        </w:tc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05D33">
            <w:pPr>
              <w:pStyle w:val="a5"/>
            </w:pP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05D33">
            <w:pPr>
              <w:pStyle w:val="a5"/>
            </w:pP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05D33">
            <w:pPr>
              <w:pStyle w:val="a5"/>
            </w:pP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05D33">
            <w:pPr>
              <w:pStyle w:val="a5"/>
            </w:pP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05D33">
            <w:pPr>
              <w:pStyle w:val="a5"/>
            </w:pP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705D33">
            <w:pPr>
              <w:pStyle w:val="a5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8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05D33">
            <w:pPr>
              <w:pStyle w:val="a5"/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05D33">
            <w:pPr>
              <w:pStyle w:val="a5"/>
            </w:pPr>
          </w:p>
        </w:tc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05D33">
            <w:pPr>
              <w:pStyle w:val="a5"/>
            </w:pP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05D33">
            <w:pPr>
              <w:pStyle w:val="a5"/>
            </w:pP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05D33">
            <w:pPr>
              <w:pStyle w:val="a5"/>
            </w:pP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05D33">
            <w:pPr>
              <w:pStyle w:val="a5"/>
            </w:pP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05D33">
            <w:pPr>
              <w:pStyle w:val="a5"/>
            </w:pP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705D33">
            <w:pPr>
              <w:pStyle w:val="a5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8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05D33">
            <w:pPr>
              <w:pStyle w:val="a5"/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05D33">
            <w:pPr>
              <w:pStyle w:val="a5"/>
            </w:pP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05D33">
            <w:pPr>
              <w:pStyle w:val="a5"/>
            </w:pP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05D33">
            <w:pPr>
              <w:pStyle w:val="a5"/>
            </w:pP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05D33">
            <w:pPr>
              <w:pStyle w:val="a5"/>
            </w:pP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05D33">
            <w:pPr>
              <w:pStyle w:val="a5"/>
            </w:pP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05D33">
            <w:pPr>
              <w:pStyle w:val="a5"/>
            </w:pP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705D33">
            <w:pPr>
              <w:pStyle w:val="a5"/>
            </w:pPr>
          </w:p>
        </w:tc>
      </w:tr>
    </w:tbl>
    <w:p w:rsidR="00000000" w:rsidRDefault="00705D33">
      <w:pPr>
        <w:ind w:firstLine="0"/>
        <w:jc w:val="left"/>
        <w:rPr>
          <w:rFonts w:ascii="Arial" w:hAnsi="Arial" w:cs="Arial"/>
        </w:rPr>
        <w:sectPr w:rsidR="00000000">
          <w:footerReference w:type="default" r:id="rId11"/>
          <w:pgSz w:w="16837" w:h="11905" w:orient="landscape"/>
          <w:pgMar w:top="1440" w:right="800" w:bottom="1440" w:left="800" w:header="720" w:footer="720" w:gutter="0"/>
          <w:cols w:space="720"/>
          <w:noEndnote/>
        </w:sectPr>
      </w:pPr>
    </w:p>
    <w:p w:rsidR="00000000" w:rsidRDefault="00705D33"/>
    <w:p w:rsidR="00000000" w:rsidRDefault="00705D33">
      <w:pPr>
        <w:ind w:firstLine="698"/>
        <w:jc w:val="right"/>
      </w:pPr>
      <w:bookmarkStart w:id="22" w:name="sub_1200"/>
      <w:r>
        <w:rPr>
          <w:rStyle w:val="a3"/>
        </w:rPr>
        <w:t>Приложение N 2</w:t>
      </w:r>
      <w:r>
        <w:rPr>
          <w:rStyle w:val="a3"/>
        </w:rPr>
        <w:br/>
        <w:t xml:space="preserve">к </w:t>
      </w:r>
      <w:hyperlink w:anchor="sub_1000" w:history="1">
        <w:r>
          <w:rPr>
            <w:rStyle w:val="a4"/>
          </w:rPr>
          <w:t>Порядку</w:t>
        </w:r>
      </w:hyperlink>
      <w:r>
        <w:rPr>
          <w:rStyle w:val="a3"/>
        </w:rPr>
        <w:t xml:space="preserve"> работы "телефона</w:t>
      </w:r>
      <w:r>
        <w:rPr>
          <w:rStyle w:val="a3"/>
        </w:rPr>
        <w:br/>
        <w:t>доверия" по вопросам</w:t>
      </w:r>
      <w:r>
        <w:rPr>
          <w:rStyle w:val="a3"/>
        </w:rPr>
        <w:br/>
        <w:t>противодействия коррупции</w:t>
      </w:r>
      <w:r>
        <w:rPr>
          <w:rStyle w:val="a3"/>
        </w:rPr>
        <w:br/>
        <w:t>в Государственной корпорации</w:t>
      </w:r>
      <w:r>
        <w:rPr>
          <w:rStyle w:val="a3"/>
        </w:rPr>
        <w:br/>
        <w:t>по космической деятельности</w:t>
      </w:r>
      <w:r>
        <w:rPr>
          <w:rStyle w:val="a3"/>
        </w:rPr>
        <w:br/>
        <w:t>"Роскосмос"</w:t>
      </w:r>
    </w:p>
    <w:bookmarkEnd w:id="22"/>
    <w:p w:rsidR="00000000" w:rsidRDefault="00705D33"/>
    <w:p w:rsidR="00000000" w:rsidRDefault="00705D33">
      <w:pPr>
        <w:pStyle w:val="a6"/>
        <w:rPr>
          <w:sz w:val="22"/>
          <w:szCs w:val="22"/>
        </w:rPr>
      </w:pPr>
      <w:r>
        <w:rPr>
          <w:rStyle w:val="a3"/>
          <w:sz w:val="22"/>
          <w:szCs w:val="22"/>
        </w:rPr>
        <w:t xml:space="preserve">                                ОБРА</w:t>
      </w:r>
      <w:r>
        <w:rPr>
          <w:rStyle w:val="a3"/>
          <w:sz w:val="22"/>
          <w:szCs w:val="22"/>
        </w:rPr>
        <w:t>ЩЕНИЕ,</w:t>
      </w:r>
    </w:p>
    <w:p w:rsidR="00000000" w:rsidRDefault="00705D33">
      <w:pPr>
        <w:pStyle w:val="a6"/>
        <w:rPr>
          <w:sz w:val="22"/>
          <w:szCs w:val="22"/>
        </w:rPr>
      </w:pPr>
      <w:r>
        <w:rPr>
          <w:rStyle w:val="a3"/>
          <w:sz w:val="22"/>
          <w:szCs w:val="22"/>
        </w:rPr>
        <w:t xml:space="preserve">     поступившее по "телефону доверия" Государственной корпорации по</w:t>
      </w:r>
    </w:p>
    <w:p w:rsidR="00000000" w:rsidRDefault="00705D33">
      <w:pPr>
        <w:pStyle w:val="a6"/>
        <w:rPr>
          <w:sz w:val="22"/>
          <w:szCs w:val="22"/>
        </w:rPr>
      </w:pPr>
      <w:r>
        <w:rPr>
          <w:rStyle w:val="a3"/>
          <w:sz w:val="22"/>
          <w:szCs w:val="22"/>
        </w:rPr>
        <w:t xml:space="preserve">                   космической деятельности "Роскосмос"</w:t>
      </w:r>
    </w:p>
    <w:p w:rsidR="00000000" w:rsidRDefault="00705D33"/>
    <w:p w:rsidR="00000000" w:rsidRDefault="00705D33">
      <w:pPr>
        <w:pStyle w:val="a6"/>
        <w:rPr>
          <w:sz w:val="22"/>
          <w:szCs w:val="22"/>
        </w:rPr>
      </w:pPr>
      <w:r>
        <w:rPr>
          <w:sz w:val="22"/>
          <w:szCs w:val="22"/>
        </w:rPr>
        <w:t xml:space="preserve"> Дата, время: ___________________________________________________________</w:t>
      </w:r>
    </w:p>
    <w:p w:rsidR="00000000" w:rsidRDefault="00705D33">
      <w:pPr>
        <w:pStyle w:val="a6"/>
        <w:rPr>
          <w:sz w:val="22"/>
          <w:szCs w:val="22"/>
        </w:rPr>
      </w:pPr>
      <w:r>
        <w:rPr>
          <w:sz w:val="22"/>
          <w:szCs w:val="22"/>
        </w:rPr>
        <w:t xml:space="preserve"> ________________________________________________</w:t>
      </w:r>
      <w:r>
        <w:rPr>
          <w:sz w:val="22"/>
          <w:szCs w:val="22"/>
        </w:rPr>
        <w:t>________________________</w:t>
      </w:r>
    </w:p>
    <w:p w:rsidR="00000000" w:rsidRDefault="00705D33">
      <w:pPr>
        <w:pStyle w:val="a6"/>
        <w:rPr>
          <w:sz w:val="22"/>
          <w:szCs w:val="22"/>
        </w:rPr>
      </w:pPr>
      <w:r>
        <w:rPr>
          <w:sz w:val="22"/>
          <w:szCs w:val="22"/>
        </w:rPr>
        <w:t xml:space="preserve">   (указывается дата, время поступления обращения на "телефон доверия"</w:t>
      </w:r>
    </w:p>
    <w:p w:rsidR="00000000" w:rsidRDefault="00705D33">
      <w:pPr>
        <w:pStyle w:val="a6"/>
        <w:rPr>
          <w:sz w:val="22"/>
          <w:szCs w:val="22"/>
        </w:rPr>
      </w:pPr>
      <w:r>
        <w:rPr>
          <w:sz w:val="22"/>
          <w:szCs w:val="22"/>
        </w:rPr>
        <w:t xml:space="preserve">                     (число, месяц, год, час, мин.))</w:t>
      </w:r>
    </w:p>
    <w:p w:rsidR="00000000" w:rsidRDefault="00705D33">
      <w:pPr>
        <w:pStyle w:val="a6"/>
        <w:rPr>
          <w:sz w:val="22"/>
          <w:szCs w:val="22"/>
        </w:rPr>
      </w:pPr>
      <w:r>
        <w:rPr>
          <w:sz w:val="22"/>
          <w:szCs w:val="22"/>
        </w:rPr>
        <w:t xml:space="preserve"> Фамилия, имя, отчество, название организации: __________________________</w:t>
      </w:r>
    </w:p>
    <w:p w:rsidR="00000000" w:rsidRDefault="00705D33">
      <w:pPr>
        <w:pStyle w:val="a6"/>
        <w:rPr>
          <w:sz w:val="22"/>
          <w:szCs w:val="22"/>
        </w:rPr>
      </w:pPr>
      <w:r>
        <w:rPr>
          <w:sz w:val="22"/>
          <w:szCs w:val="22"/>
        </w:rPr>
        <w:t xml:space="preserve"> ________________________________</w:t>
      </w:r>
      <w:r>
        <w:rPr>
          <w:sz w:val="22"/>
          <w:szCs w:val="22"/>
        </w:rPr>
        <w:t>________________________________________</w:t>
      </w:r>
    </w:p>
    <w:p w:rsidR="00000000" w:rsidRDefault="00705D33">
      <w:pPr>
        <w:pStyle w:val="a6"/>
        <w:rPr>
          <w:sz w:val="22"/>
          <w:szCs w:val="22"/>
        </w:rPr>
      </w:pPr>
      <w:r>
        <w:rPr>
          <w:sz w:val="22"/>
          <w:szCs w:val="22"/>
        </w:rPr>
        <w:t xml:space="preserve">           (указывается Ф.И.О. абонента, название организации)</w:t>
      </w:r>
    </w:p>
    <w:p w:rsidR="00000000" w:rsidRDefault="00705D33">
      <w:pPr>
        <w:pStyle w:val="a6"/>
        <w:rPr>
          <w:sz w:val="22"/>
          <w:szCs w:val="22"/>
        </w:rPr>
      </w:pPr>
      <w:r>
        <w:rPr>
          <w:sz w:val="22"/>
          <w:szCs w:val="22"/>
        </w:rPr>
        <w:t xml:space="preserve"> ________________________________________________________________________</w:t>
      </w:r>
    </w:p>
    <w:p w:rsidR="00000000" w:rsidRDefault="00705D33">
      <w:pPr>
        <w:pStyle w:val="a6"/>
        <w:rPr>
          <w:sz w:val="22"/>
          <w:szCs w:val="22"/>
        </w:rPr>
      </w:pPr>
      <w:r>
        <w:rPr>
          <w:sz w:val="22"/>
          <w:szCs w:val="22"/>
        </w:rPr>
        <w:t xml:space="preserve">     (либо делается запись о том, что абонент Ф.И.О. и (или) название</w:t>
      </w:r>
    </w:p>
    <w:p w:rsidR="00000000" w:rsidRDefault="00705D33">
      <w:pPr>
        <w:pStyle w:val="a6"/>
        <w:rPr>
          <w:sz w:val="22"/>
          <w:szCs w:val="22"/>
        </w:rPr>
      </w:pPr>
      <w:r>
        <w:rPr>
          <w:sz w:val="22"/>
          <w:szCs w:val="22"/>
        </w:rPr>
        <w:t xml:space="preserve">        </w:t>
      </w:r>
      <w:r>
        <w:rPr>
          <w:sz w:val="22"/>
          <w:szCs w:val="22"/>
        </w:rPr>
        <w:t xml:space="preserve">                 организации не сообщил)</w:t>
      </w:r>
    </w:p>
    <w:p w:rsidR="00000000" w:rsidRDefault="00705D33">
      <w:pPr>
        <w:pStyle w:val="a6"/>
        <w:rPr>
          <w:sz w:val="22"/>
          <w:szCs w:val="22"/>
        </w:rPr>
      </w:pPr>
      <w:r>
        <w:rPr>
          <w:sz w:val="22"/>
          <w:szCs w:val="22"/>
        </w:rPr>
        <w:t xml:space="preserve"> Место проживания: ______________________________________________________</w:t>
      </w:r>
    </w:p>
    <w:p w:rsidR="00000000" w:rsidRDefault="00705D33">
      <w:pPr>
        <w:pStyle w:val="a6"/>
        <w:rPr>
          <w:sz w:val="22"/>
          <w:szCs w:val="22"/>
        </w:rPr>
      </w:pPr>
      <w:r>
        <w:rPr>
          <w:sz w:val="22"/>
          <w:szCs w:val="22"/>
        </w:rPr>
        <w:t xml:space="preserve"> ________________________________________________________________________</w:t>
      </w:r>
    </w:p>
    <w:p w:rsidR="00000000" w:rsidRDefault="00705D33">
      <w:pPr>
        <w:pStyle w:val="a6"/>
        <w:rPr>
          <w:sz w:val="22"/>
          <w:szCs w:val="22"/>
        </w:rPr>
      </w:pPr>
      <w:r>
        <w:rPr>
          <w:sz w:val="22"/>
          <w:szCs w:val="22"/>
        </w:rPr>
        <w:t xml:space="preserve">               (указывается адрес, который сообщил абонент:</w:t>
      </w:r>
    </w:p>
    <w:p w:rsidR="00000000" w:rsidRDefault="00705D33">
      <w:pPr>
        <w:pStyle w:val="a6"/>
        <w:rPr>
          <w:sz w:val="22"/>
          <w:szCs w:val="22"/>
        </w:rPr>
      </w:pPr>
      <w:r>
        <w:rPr>
          <w:sz w:val="22"/>
          <w:szCs w:val="22"/>
        </w:rPr>
        <w:t xml:space="preserve"> ______</w:t>
      </w:r>
      <w:r>
        <w:rPr>
          <w:sz w:val="22"/>
          <w:szCs w:val="22"/>
        </w:rPr>
        <w:t>__________________________________________________________________</w:t>
      </w:r>
    </w:p>
    <w:p w:rsidR="00000000" w:rsidRDefault="00705D33">
      <w:pPr>
        <w:pStyle w:val="a6"/>
        <w:rPr>
          <w:sz w:val="22"/>
          <w:szCs w:val="22"/>
        </w:rPr>
      </w:pPr>
      <w:r>
        <w:rPr>
          <w:sz w:val="22"/>
          <w:szCs w:val="22"/>
        </w:rPr>
        <w:t xml:space="preserve"> ________________________________________________________________________</w:t>
      </w:r>
    </w:p>
    <w:p w:rsidR="00000000" w:rsidRDefault="00705D33">
      <w:pPr>
        <w:pStyle w:val="a6"/>
        <w:rPr>
          <w:sz w:val="22"/>
          <w:szCs w:val="22"/>
        </w:rPr>
      </w:pPr>
      <w:r>
        <w:rPr>
          <w:sz w:val="22"/>
          <w:szCs w:val="22"/>
        </w:rPr>
        <w:t xml:space="preserve"> почтовый индекс, республика, область, район, населенный пункт, название</w:t>
      </w:r>
    </w:p>
    <w:p w:rsidR="00000000" w:rsidRDefault="00705D33">
      <w:pPr>
        <w:pStyle w:val="a6"/>
        <w:rPr>
          <w:sz w:val="22"/>
          <w:szCs w:val="22"/>
        </w:rPr>
      </w:pPr>
      <w:r>
        <w:rPr>
          <w:sz w:val="22"/>
          <w:szCs w:val="22"/>
        </w:rPr>
        <w:t xml:space="preserve">                      улицы, дом, корпус, </w:t>
      </w:r>
      <w:r>
        <w:rPr>
          <w:sz w:val="22"/>
          <w:szCs w:val="22"/>
        </w:rPr>
        <w:t>квартира,</w:t>
      </w:r>
    </w:p>
    <w:p w:rsidR="00000000" w:rsidRDefault="00705D33">
      <w:pPr>
        <w:pStyle w:val="a6"/>
        <w:rPr>
          <w:sz w:val="22"/>
          <w:szCs w:val="22"/>
        </w:rPr>
      </w:pPr>
      <w:r>
        <w:rPr>
          <w:sz w:val="22"/>
          <w:szCs w:val="22"/>
        </w:rPr>
        <w:t xml:space="preserve"> ________________________________________________________________________</w:t>
      </w:r>
    </w:p>
    <w:p w:rsidR="00000000" w:rsidRDefault="00705D33">
      <w:pPr>
        <w:pStyle w:val="a6"/>
        <w:rPr>
          <w:sz w:val="22"/>
          <w:szCs w:val="22"/>
        </w:rPr>
      </w:pPr>
      <w:r>
        <w:rPr>
          <w:sz w:val="22"/>
          <w:szCs w:val="22"/>
        </w:rPr>
        <w:t xml:space="preserve">        либо делается запись о том, что абонент адрес не сообщил)</w:t>
      </w:r>
    </w:p>
    <w:p w:rsidR="00000000" w:rsidRDefault="00705D33">
      <w:pPr>
        <w:pStyle w:val="a6"/>
        <w:rPr>
          <w:sz w:val="22"/>
          <w:szCs w:val="22"/>
        </w:rPr>
      </w:pPr>
      <w:r>
        <w:rPr>
          <w:sz w:val="22"/>
          <w:szCs w:val="22"/>
        </w:rPr>
        <w:t xml:space="preserve"> Контактный телефон: ____________________________________________________</w:t>
      </w:r>
    </w:p>
    <w:p w:rsidR="00000000" w:rsidRDefault="00705D33">
      <w:pPr>
        <w:pStyle w:val="a6"/>
        <w:rPr>
          <w:sz w:val="22"/>
          <w:szCs w:val="22"/>
        </w:rPr>
      </w:pPr>
      <w:r>
        <w:rPr>
          <w:sz w:val="22"/>
          <w:szCs w:val="22"/>
        </w:rPr>
        <w:t xml:space="preserve"> _______________________________</w:t>
      </w:r>
      <w:r>
        <w:rPr>
          <w:sz w:val="22"/>
          <w:szCs w:val="22"/>
        </w:rPr>
        <w:t>_________________________________________</w:t>
      </w:r>
    </w:p>
    <w:p w:rsidR="00000000" w:rsidRDefault="00705D33">
      <w:pPr>
        <w:pStyle w:val="a6"/>
        <w:rPr>
          <w:sz w:val="22"/>
          <w:szCs w:val="22"/>
        </w:rPr>
      </w:pPr>
      <w:r>
        <w:rPr>
          <w:sz w:val="22"/>
          <w:szCs w:val="22"/>
        </w:rPr>
        <w:t xml:space="preserve">   (номер телефона, с которого звонил и (или) который сообщил абонент,</w:t>
      </w:r>
    </w:p>
    <w:p w:rsidR="00000000" w:rsidRDefault="00705D33">
      <w:pPr>
        <w:pStyle w:val="a6"/>
        <w:rPr>
          <w:sz w:val="22"/>
          <w:szCs w:val="22"/>
        </w:rPr>
      </w:pPr>
      <w:r>
        <w:rPr>
          <w:sz w:val="22"/>
          <w:szCs w:val="22"/>
        </w:rPr>
        <w:t xml:space="preserve"> ________________________________________________________________________</w:t>
      </w:r>
    </w:p>
    <w:p w:rsidR="00000000" w:rsidRDefault="00705D33">
      <w:pPr>
        <w:pStyle w:val="a6"/>
        <w:rPr>
          <w:sz w:val="22"/>
          <w:szCs w:val="22"/>
        </w:rPr>
      </w:pPr>
      <w:r>
        <w:rPr>
          <w:sz w:val="22"/>
          <w:szCs w:val="22"/>
        </w:rPr>
        <w:t xml:space="preserve">  либо делается запись о том, что телефон не определился и (или) абон</w:t>
      </w:r>
      <w:r>
        <w:rPr>
          <w:sz w:val="22"/>
          <w:szCs w:val="22"/>
        </w:rPr>
        <w:t>ент</w:t>
      </w:r>
    </w:p>
    <w:p w:rsidR="00000000" w:rsidRDefault="00705D33">
      <w:pPr>
        <w:pStyle w:val="a6"/>
        <w:rPr>
          <w:sz w:val="22"/>
          <w:szCs w:val="22"/>
        </w:rPr>
      </w:pPr>
      <w:r>
        <w:rPr>
          <w:sz w:val="22"/>
          <w:szCs w:val="22"/>
        </w:rPr>
        <w:t xml:space="preserve">                        номер телефона не сообщил)</w:t>
      </w:r>
    </w:p>
    <w:p w:rsidR="00000000" w:rsidRDefault="00705D33">
      <w:pPr>
        <w:pStyle w:val="a6"/>
        <w:rPr>
          <w:sz w:val="22"/>
          <w:szCs w:val="22"/>
        </w:rPr>
      </w:pPr>
      <w:r>
        <w:rPr>
          <w:sz w:val="22"/>
          <w:szCs w:val="22"/>
        </w:rPr>
        <w:t xml:space="preserve"> Содержание обращения: __________________________________________________</w:t>
      </w:r>
    </w:p>
    <w:p w:rsidR="00000000" w:rsidRDefault="00705D33">
      <w:pPr>
        <w:pStyle w:val="a6"/>
        <w:rPr>
          <w:sz w:val="22"/>
          <w:szCs w:val="22"/>
        </w:rPr>
      </w:pPr>
      <w:r>
        <w:rPr>
          <w:sz w:val="22"/>
          <w:szCs w:val="22"/>
        </w:rPr>
        <w:t xml:space="preserve"> ________________________________________________________________________</w:t>
      </w:r>
    </w:p>
    <w:p w:rsidR="00000000" w:rsidRDefault="00705D33"/>
    <w:p w:rsidR="00000000" w:rsidRDefault="00705D33">
      <w:pPr>
        <w:pStyle w:val="a6"/>
        <w:rPr>
          <w:sz w:val="22"/>
          <w:szCs w:val="22"/>
        </w:rPr>
      </w:pPr>
      <w:r>
        <w:rPr>
          <w:sz w:val="22"/>
          <w:szCs w:val="22"/>
        </w:rPr>
        <w:t xml:space="preserve"> Обращение принял: _________________________________</w:t>
      </w:r>
      <w:r>
        <w:rPr>
          <w:sz w:val="22"/>
          <w:szCs w:val="22"/>
        </w:rPr>
        <w:t>_____________________</w:t>
      </w:r>
    </w:p>
    <w:p w:rsidR="00000000" w:rsidRDefault="00705D33">
      <w:pPr>
        <w:pStyle w:val="a6"/>
        <w:rPr>
          <w:sz w:val="22"/>
          <w:szCs w:val="22"/>
        </w:rPr>
      </w:pPr>
      <w:r>
        <w:rPr>
          <w:sz w:val="22"/>
          <w:szCs w:val="22"/>
        </w:rPr>
        <w:t xml:space="preserve"> ________________________________________________________________________</w:t>
      </w:r>
    </w:p>
    <w:p w:rsidR="00000000" w:rsidRDefault="00705D33">
      <w:pPr>
        <w:pStyle w:val="a6"/>
        <w:rPr>
          <w:sz w:val="22"/>
          <w:szCs w:val="22"/>
        </w:rPr>
      </w:pPr>
      <w:r>
        <w:rPr>
          <w:sz w:val="22"/>
          <w:szCs w:val="22"/>
        </w:rPr>
        <w:t xml:space="preserve"> (должность, фамилия и инициалы, подпись лица, принявшего сообщение)</w:t>
      </w:r>
    </w:p>
    <w:p w:rsidR="00000000" w:rsidRDefault="00705D33">
      <w:pPr>
        <w:pStyle w:val="a6"/>
        <w:rPr>
          <w:sz w:val="22"/>
          <w:szCs w:val="22"/>
        </w:rPr>
      </w:pPr>
      <w:r>
        <w:rPr>
          <w:sz w:val="22"/>
          <w:szCs w:val="22"/>
        </w:rPr>
        <w:t xml:space="preserve"> ________________________________________________________________________</w:t>
      </w:r>
    </w:p>
    <w:p w:rsidR="00000000" w:rsidRDefault="00705D33"/>
    <w:sectPr w:rsidR="00000000">
      <w:footerReference w:type="default" r:id="rId12"/>
      <w:pgSz w:w="11905" w:h="16837"/>
      <w:pgMar w:top="1440" w:right="800" w:bottom="1440" w:left="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705D33">
      <w:r>
        <w:separator/>
      </w:r>
    </w:p>
  </w:endnote>
  <w:endnote w:type="continuationSeparator" w:id="0">
    <w:p w:rsidR="00000000" w:rsidRDefault="00705D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436"/>
      <w:gridCol w:w="3432"/>
      <w:gridCol w:w="3432"/>
    </w:tblGrid>
    <w:tr w:rsidR="00000000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3433" w:type="dxa"/>
          <w:tcBorders>
            <w:top w:val="nil"/>
            <w:left w:val="nil"/>
            <w:bottom w:val="nil"/>
            <w:right w:val="nil"/>
          </w:tcBorders>
        </w:tcPr>
        <w:p w:rsidR="00000000" w:rsidRDefault="00705D33">
          <w:pPr>
            <w:ind w:firstLine="0"/>
            <w:jc w:val="left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>
            <w:rPr>
              <w:rFonts w:ascii="Times New Roman" w:hAnsi="Times New Roman" w:cs="Times New Roman"/>
              <w:sz w:val="20"/>
              <w:szCs w:val="20"/>
            </w:rPr>
            <w:instrText>DATE  \@ "dd.MM.yy"  \</w:instrText>
          </w:r>
          <w:r>
            <w:rPr>
              <w:rFonts w:ascii="Times New Roman" w:hAnsi="Times New Roman" w:cs="Times New Roman"/>
              <w:sz w:val="20"/>
              <w:szCs w:val="20"/>
            </w:rPr>
            <w:instrText xml:space="preserve">* MERGEFORMAT </w:instrTex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>
            <w:rPr>
              <w:rFonts w:ascii="Times New Roman" w:hAnsi="Times New Roman" w:cs="Times New Roman"/>
              <w:noProof/>
              <w:sz w:val="20"/>
              <w:szCs w:val="20"/>
            </w:rPr>
            <w:t>15.01.21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  <w:r>
            <w:rPr>
              <w:rFonts w:ascii="Times New Roman" w:hAnsi="Times New Roman" w:cs="Times New Roman"/>
              <w:sz w:val="20"/>
              <w:szCs w:val="20"/>
            </w:rPr>
            <w:t xml:space="preserve"> </w:t>
          </w: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000000" w:rsidRDefault="00705D33">
          <w:pPr>
            <w:ind w:firstLine="0"/>
            <w:jc w:val="center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t>Система Гарант</w:t>
          </w: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000000" w:rsidRDefault="00705D33">
          <w:pPr>
            <w:ind w:firstLine="0"/>
            <w:jc w:val="right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>
            <w:rPr>
              <w:rFonts w:ascii="Times New Roman" w:hAnsi="Times New Roman" w:cs="Times New Roman"/>
              <w:sz w:val="20"/>
              <w:szCs w:val="20"/>
            </w:rPr>
            <w:instrText xml:space="preserve">PAGE  \* MERGEFORMAT </w:instrTex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>
            <w:rPr>
              <w:rFonts w:ascii="Times New Roman" w:hAnsi="Times New Roman" w:cs="Times New Roman"/>
              <w:noProof/>
              <w:sz w:val="20"/>
              <w:szCs w:val="20"/>
            </w:rPr>
            <w:t>2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  <w:r>
            <w:rPr>
              <w:rFonts w:ascii="Times New Roman" w:hAnsi="Times New Roman" w:cs="Times New Roman"/>
              <w:sz w:val="20"/>
              <w:szCs w:val="20"/>
            </w:rPr>
            <w:t>/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>
            <w:rPr>
              <w:rFonts w:ascii="Times New Roman" w:hAnsi="Times New Roman" w:cs="Times New Roman"/>
              <w:sz w:val="20"/>
              <w:szCs w:val="20"/>
            </w:rPr>
            <w:instrText xml:space="preserve">NUMPAGES  \* Arabic  \* MERGEFORMAT </w:instrTex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>
            <w:rPr>
              <w:rFonts w:ascii="Times New Roman" w:hAnsi="Times New Roman" w:cs="Times New Roman"/>
              <w:noProof/>
              <w:sz w:val="20"/>
              <w:szCs w:val="20"/>
            </w:rPr>
            <w:t>5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083"/>
      <w:gridCol w:w="5077"/>
      <w:gridCol w:w="5077"/>
    </w:tblGrid>
    <w:tr w:rsidR="00000000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5079" w:type="dxa"/>
          <w:tcBorders>
            <w:top w:val="nil"/>
            <w:left w:val="nil"/>
            <w:bottom w:val="nil"/>
            <w:right w:val="nil"/>
          </w:tcBorders>
        </w:tcPr>
        <w:p w:rsidR="00000000" w:rsidRDefault="00705D33">
          <w:pPr>
            <w:ind w:firstLine="0"/>
            <w:jc w:val="left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>
            <w:rPr>
              <w:rFonts w:ascii="Times New Roman" w:hAnsi="Times New Roman" w:cs="Times New Roman"/>
              <w:sz w:val="20"/>
              <w:szCs w:val="20"/>
            </w:rPr>
            <w:instrText xml:space="preserve">DATE  \@ "dd.MM.yy"  \* MERGEFORMAT </w:instrTex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>
            <w:rPr>
              <w:rFonts w:ascii="Times New Roman" w:hAnsi="Times New Roman" w:cs="Times New Roman"/>
              <w:noProof/>
              <w:sz w:val="20"/>
              <w:szCs w:val="20"/>
            </w:rPr>
            <w:t>15.01.21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  <w:r>
            <w:rPr>
              <w:rFonts w:ascii="Times New Roman" w:hAnsi="Times New Roman" w:cs="Times New Roman"/>
              <w:sz w:val="20"/>
              <w:szCs w:val="20"/>
            </w:rPr>
            <w:t xml:space="preserve"> </w:t>
          </w: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000000" w:rsidRDefault="00705D33">
          <w:pPr>
            <w:ind w:firstLine="0"/>
            <w:jc w:val="center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t>Система Гарант</w:t>
          </w: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000000" w:rsidRDefault="00705D33">
          <w:pPr>
            <w:ind w:firstLine="0"/>
            <w:jc w:val="right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>
            <w:rPr>
              <w:rFonts w:ascii="Times New Roman" w:hAnsi="Times New Roman" w:cs="Times New Roman"/>
              <w:sz w:val="20"/>
              <w:szCs w:val="20"/>
            </w:rPr>
            <w:instrText xml:space="preserve">PAGE  \* MERGEFORMAT </w:instrTex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>
            <w:rPr>
              <w:rFonts w:ascii="Times New Roman" w:hAnsi="Times New Roman" w:cs="Times New Roman"/>
              <w:noProof/>
              <w:sz w:val="20"/>
              <w:szCs w:val="20"/>
            </w:rPr>
            <w:t>4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  <w:r>
            <w:rPr>
              <w:rFonts w:ascii="Times New Roman" w:hAnsi="Times New Roman" w:cs="Times New Roman"/>
              <w:sz w:val="20"/>
              <w:szCs w:val="20"/>
            </w:rPr>
            <w:t>/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>
            <w:rPr>
              <w:rFonts w:ascii="Times New Roman" w:hAnsi="Times New Roman" w:cs="Times New Roman"/>
              <w:sz w:val="20"/>
              <w:szCs w:val="20"/>
            </w:rPr>
            <w:instrText xml:space="preserve">NUMPAGES  \* Arabic  \* MERGEFORMAT </w:instrTex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>
            <w:rPr>
              <w:rFonts w:ascii="Times New Roman" w:hAnsi="Times New Roman" w:cs="Times New Roman"/>
              <w:noProof/>
              <w:sz w:val="20"/>
              <w:szCs w:val="20"/>
            </w:rPr>
            <w:t>5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437"/>
      <w:gridCol w:w="3434"/>
      <w:gridCol w:w="3434"/>
    </w:tblGrid>
    <w:tr w:rsidR="00000000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3008" w:type="dxa"/>
          <w:tcBorders>
            <w:top w:val="nil"/>
            <w:left w:val="nil"/>
            <w:bottom w:val="nil"/>
            <w:right w:val="nil"/>
          </w:tcBorders>
        </w:tcPr>
        <w:p w:rsidR="00000000" w:rsidRDefault="00705D33">
          <w:pPr>
            <w:ind w:firstLine="0"/>
            <w:jc w:val="left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>
            <w:rPr>
              <w:rFonts w:ascii="Times New Roman" w:hAnsi="Times New Roman" w:cs="Times New Roman"/>
              <w:sz w:val="20"/>
              <w:szCs w:val="20"/>
            </w:rPr>
            <w:instrText xml:space="preserve">DATE  \@ "dd.MM.yy"  \* MERGEFORMAT </w:instrTex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>
            <w:rPr>
              <w:rFonts w:ascii="Times New Roman" w:hAnsi="Times New Roman" w:cs="Times New Roman"/>
              <w:noProof/>
              <w:sz w:val="20"/>
              <w:szCs w:val="20"/>
            </w:rPr>
            <w:t>15.01.21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  <w:r>
            <w:rPr>
              <w:rFonts w:ascii="Times New Roman" w:hAnsi="Times New Roman" w:cs="Times New Roman"/>
              <w:sz w:val="20"/>
              <w:szCs w:val="20"/>
            </w:rPr>
            <w:t xml:space="preserve"> </w:t>
          </w: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000000" w:rsidRDefault="00705D33">
          <w:pPr>
            <w:ind w:firstLine="0"/>
            <w:jc w:val="center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t>Система Гарант</w:t>
          </w: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000000" w:rsidRDefault="00705D33">
          <w:pPr>
            <w:ind w:firstLine="0"/>
            <w:jc w:val="right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>
            <w:rPr>
              <w:rFonts w:ascii="Times New Roman" w:hAnsi="Times New Roman" w:cs="Times New Roman"/>
              <w:sz w:val="20"/>
              <w:szCs w:val="20"/>
            </w:rPr>
            <w:instrText xml:space="preserve">PAGE  \* MERGEFORMAT </w:instrTex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>
            <w:rPr>
              <w:rFonts w:ascii="Times New Roman" w:hAnsi="Times New Roman" w:cs="Times New Roman"/>
              <w:noProof/>
              <w:sz w:val="20"/>
              <w:szCs w:val="20"/>
            </w:rPr>
            <w:t>5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  <w:r>
            <w:rPr>
              <w:rFonts w:ascii="Times New Roman" w:hAnsi="Times New Roman" w:cs="Times New Roman"/>
              <w:sz w:val="20"/>
              <w:szCs w:val="20"/>
            </w:rPr>
            <w:t>/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>
            <w:rPr>
              <w:rFonts w:ascii="Times New Roman" w:hAnsi="Times New Roman" w:cs="Times New Roman"/>
              <w:sz w:val="20"/>
              <w:szCs w:val="20"/>
            </w:rPr>
            <w:instrText>NUMPAGES  \* Arabic  \</w:instrText>
          </w:r>
          <w:r>
            <w:rPr>
              <w:rFonts w:ascii="Times New Roman" w:hAnsi="Times New Roman" w:cs="Times New Roman"/>
              <w:sz w:val="20"/>
              <w:szCs w:val="20"/>
            </w:rPr>
            <w:instrText xml:space="preserve">* MERGEFORMAT </w:instrTex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>
            <w:rPr>
              <w:rFonts w:ascii="Times New Roman" w:hAnsi="Times New Roman" w:cs="Times New Roman"/>
              <w:noProof/>
              <w:sz w:val="20"/>
              <w:szCs w:val="20"/>
            </w:rPr>
            <w:t>5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705D33">
      <w:r>
        <w:separator/>
      </w:r>
    </w:p>
  </w:footnote>
  <w:footnote w:type="continuationSeparator" w:id="0">
    <w:p w:rsidR="00000000" w:rsidRDefault="00705D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5D33"/>
    <w:rsid w:val="00705D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38A8BCB4-8167-45D8-AB38-7C9C3306B7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Pr>
      <w:b w:val="0"/>
      <w:bCs w:val="0"/>
      <w:color w:val="106BBE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customStyle="1" w:styleId="a5">
    <w:name w:val="Нормальный (таблица)"/>
    <w:basedOn w:val="a"/>
    <w:next w:val="a"/>
    <w:uiPriority w:val="99"/>
    <w:pPr>
      <w:ind w:firstLine="0"/>
    </w:pPr>
  </w:style>
  <w:style w:type="paragraph" w:customStyle="1" w:styleId="a6">
    <w:name w:val="Таблицы (моноширинный)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paragraph" w:customStyle="1" w:styleId="a7">
    <w:name w:val="Прижатый влево"/>
    <w:basedOn w:val="a"/>
    <w:next w:val="a"/>
    <w:uiPriority w:val="99"/>
    <w:pPr>
      <w:ind w:firstLine="0"/>
      <w:jc w:val="left"/>
    </w:pPr>
  </w:style>
  <w:style w:type="character" w:customStyle="1" w:styleId="a8">
    <w:name w:val="Цветовое выделение для Текст"/>
    <w:uiPriority w:val="99"/>
    <w:rPr>
      <w:rFonts w:ascii="Times New Roman CYR" w:hAnsi="Times New Roman CYR" w:cs="Times New Roman CYR"/>
    </w:rPr>
  </w:style>
  <w:style w:type="paragraph" w:styleId="a9">
    <w:name w:val="header"/>
    <w:basedOn w:val="a"/>
    <w:link w:val="aa"/>
    <w:uiPriority w:val="99"/>
    <w:semiHidden/>
    <w:unhideWhenUsed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Pr>
      <w:rFonts w:ascii="Times New Roman CYR" w:hAnsi="Times New Roman CYR" w:cs="Times New Roman CYR"/>
      <w:sz w:val="24"/>
      <w:szCs w:val="24"/>
    </w:rPr>
  </w:style>
  <w:style w:type="paragraph" w:styleId="ab">
    <w:name w:val="footer"/>
    <w:basedOn w:val="a"/>
    <w:link w:val="ac"/>
    <w:uiPriority w:val="99"/>
    <w:semiHidden/>
    <w:unhideWhenUsed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Pr>
      <w:rFonts w:ascii="Times New Roman CYR" w:hAnsi="Times New Roman CYR" w:cs="Times New Roman CYR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arant.roscosmos.ru/document?id=12064203&amp;sub=0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garant.roscosmos.ru/document?id=890941&amp;sub=2421" TargetMode="Externa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garant.roscosmos.ru/document?id=10008000&amp;sub=306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1510</Words>
  <Characters>8610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10100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НПП "Гарант-Сервис"</dc:creator>
  <cp:keywords/>
  <dc:description>Документ экспортирован из системы ГАРАНТ</dc:description>
  <cp:lastModifiedBy>Кислякова Наталья Николаевна</cp:lastModifiedBy>
  <cp:revision>2</cp:revision>
  <dcterms:created xsi:type="dcterms:W3CDTF">2021-01-15T10:55:00Z</dcterms:created>
  <dcterms:modified xsi:type="dcterms:W3CDTF">2021-01-15T10:55:00Z</dcterms:modified>
</cp:coreProperties>
</file>